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page" w:tblpX="793" w:tblpY="2185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8B55B0" w:rsidRPr="003B22A3" w14:paraId="0F96C9BE" w14:textId="77777777" w:rsidTr="008B55B0">
        <w:trPr>
          <w:trHeight w:hRule="exact" w:val="238"/>
        </w:trPr>
        <w:tc>
          <w:tcPr>
            <w:tcW w:w="2835" w:type="dxa"/>
          </w:tcPr>
          <w:p w14:paraId="36AC6B22" w14:textId="77777777" w:rsidR="008B55B0" w:rsidRPr="003B1ADA" w:rsidRDefault="008B55B0" w:rsidP="008B55B0">
            <w:pPr>
              <w:pStyle w:val="Intitul"/>
              <w:framePr w:wrap="auto" w:vAnchor="margin" w:hAnchor="text" w:yAlign="inline"/>
              <w:rPr>
                <w:rFonts w:asciiTheme="minorHAnsi" w:hAnsiTheme="minorHAnsi"/>
                <w:i w:val="0"/>
                <w:iCs/>
                <w:color w:val="auto"/>
                <w:lang w:val="pl-PL"/>
              </w:rPr>
            </w:pPr>
            <w:r w:rsidRPr="003B1ADA">
              <w:rPr>
                <w:rFonts w:asciiTheme="minorHAnsi" w:hAnsiTheme="minorHAnsi"/>
                <w:i w:val="0"/>
                <w:iCs/>
                <w:color w:val="auto"/>
                <w:lang w:val="pl-PL"/>
              </w:rPr>
              <w:t>Informacja prasowa</w:t>
            </w:r>
          </w:p>
        </w:tc>
      </w:tr>
      <w:tr w:rsidR="008B55B0" w:rsidRPr="003B22A3" w14:paraId="1B51D997" w14:textId="77777777" w:rsidTr="008B55B0">
        <w:trPr>
          <w:trHeight w:hRule="exact" w:val="34"/>
        </w:trPr>
        <w:tc>
          <w:tcPr>
            <w:tcW w:w="2835" w:type="dxa"/>
          </w:tcPr>
          <w:p w14:paraId="26C62A4F" w14:textId="77777777" w:rsidR="008B55B0" w:rsidRPr="003B22A3" w:rsidRDefault="008B55B0" w:rsidP="008B55B0">
            <w:pPr>
              <w:rPr>
                <w:lang w:val="pl-PL"/>
              </w:rPr>
            </w:pPr>
          </w:p>
        </w:tc>
      </w:tr>
      <w:tr w:rsidR="008B55B0" w:rsidRPr="003B22A3" w14:paraId="7E9A1FA2" w14:textId="77777777" w:rsidTr="008B55B0">
        <w:trPr>
          <w:trHeight w:hRule="exact" w:val="160"/>
        </w:trPr>
        <w:tc>
          <w:tcPr>
            <w:tcW w:w="2835" w:type="dxa"/>
          </w:tcPr>
          <w:p w14:paraId="2E1534DF" w14:textId="5327B1D7" w:rsidR="008B55B0" w:rsidRPr="003B1ADA" w:rsidRDefault="000D7D03" w:rsidP="008B55B0">
            <w:pPr>
              <w:pStyle w:val="Data"/>
              <w:framePr w:wrap="auto" w:vAnchor="margin" w:hAnchor="text" w:yAlign="inline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27</w:t>
            </w:r>
            <w:r w:rsidR="008B55B0" w:rsidRPr="003B1ADA">
              <w:rPr>
                <w:color w:val="auto"/>
                <w:lang w:val="pl-PL"/>
              </w:rPr>
              <w:t xml:space="preserve"> </w:t>
            </w:r>
            <w:r w:rsidR="00A23302">
              <w:rPr>
                <w:color w:val="auto"/>
                <w:lang w:val="pl-PL"/>
              </w:rPr>
              <w:t>lipca</w:t>
            </w:r>
            <w:r w:rsidR="008B55B0" w:rsidRPr="003B1ADA">
              <w:rPr>
                <w:color w:val="auto"/>
                <w:lang w:val="pl-PL"/>
              </w:rPr>
              <w:t xml:space="preserve"> 2022</w:t>
            </w:r>
          </w:p>
        </w:tc>
      </w:tr>
    </w:tbl>
    <w:p w14:paraId="12F4C929" w14:textId="730D1318" w:rsidR="0051719F" w:rsidRDefault="0051719F" w:rsidP="0049284F">
      <w:pPr>
        <w:spacing w:line="300" w:lineRule="exact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</w:p>
    <w:p w14:paraId="79F12EE6" w14:textId="2815EF9C" w:rsidR="0051719F" w:rsidRDefault="0051719F" w:rsidP="0049284F">
      <w:pPr>
        <w:spacing w:line="300" w:lineRule="exact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</w:p>
    <w:p w14:paraId="25A4A5D1" w14:textId="551E56AD" w:rsidR="0051719F" w:rsidRDefault="0051719F" w:rsidP="008B55B0">
      <w:pPr>
        <w:spacing w:line="300" w:lineRule="exact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</w:p>
    <w:p w14:paraId="07F0177F" w14:textId="77777777" w:rsidR="0051719F" w:rsidRDefault="0051719F" w:rsidP="0049284F">
      <w:pPr>
        <w:spacing w:line="300" w:lineRule="exact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</w:p>
    <w:p w14:paraId="7B95291B" w14:textId="3D126B5F" w:rsidR="008B55B0" w:rsidRDefault="00060B81" w:rsidP="008B55B0">
      <w:pPr>
        <w:spacing w:line="300" w:lineRule="exact"/>
        <w:ind w:left="-426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Nowe twarze </w:t>
      </w:r>
      <w:r w:rsidR="00794C03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i kolejne awanse 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w</w:t>
      </w:r>
      <w:r w:rsidR="001F24D8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Novotel Warszawa Centrum </w:t>
      </w:r>
    </w:p>
    <w:p w14:paraId="2F908B77" w14:textId="75C974EE" w:rsidR="00D706C7" w:rsidRDefault="00D706C7" w:rsidP="0051719F">
      <w:pPr>
        <w:pStyle w:val="Textedesaisie"/>
        <w:ind w:left="-426"/>
        <w:rPr>
          <w:b/>
          <w:bCs/>
          <w:lang w:val="pl-PL"/>
        </w:rPr>
      </w:pPr>
    </w:p>
    <w:p w14:paraId="71E28D38" w14:textId="193FEE53" w:rsidR="00982596" w:rsidRDefault="001F24D8" w:rsidP="001F24D8">
      <w:pPr>
        <w:spacing w:line="276" w:lineRule="auto"/>
        <w:ind w:left="-426"/>
        <w:jc w:val="both"/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Novotel Warszawa Centrum nie poprzestaje na rozbudowie hotelowego zespołu. Po awansach Alek</w:t>
      </w:r>
      <w:r w:rsidR="00E516BE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s</w:t>
      </w:r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and</w:t>
      </w:r>
      <w:r w:rsidR="00E516BE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r</w:t>
      </w:r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y </w:t>
      </w:r>
      <w:proofErr w:type="spellStart"/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Źrałki</w:t>
      </w:r>
      <w:proofErr w:type="spellEnd"/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 i Anny Kwiatek-Skok do załogi dołącza </w:t>
      </w:r>
      <w:r w:rsidR="00903507" w:rsidRPr="00903507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Kristina Matulevičienė</w:t>
      </w:r>
      <w:r w:rsidR="00903507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na stanowisku </w:t>
      </w:r>
      <w:r w:rsidR="00903507" w:rsidRPr="00903507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Deputy General Manager</w:t>
      </w:r>
      <w:r w:rsidR="00777F45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a</w:t>
      </w:r>
      <w:r w:rsidR="00794C03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, zaś Paulina </w:t>
      </w:r>
      <w:r w:rsidR="009F11B9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S</w:t>
      </w:r>
      <w:r w:rsidR="00C322E4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k</w:t>
      </w:r>
      <w:r w:rsidR="009F11B9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udlarz </w:t>
      </w:r>
      <w:r w:rsidR="003305BB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na pozycji</w:t>
      </w:r>
      <w:r w:rsidR="009F11B9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 Senior Sales Manager</w:t>
      </w:r>
      <w:r w:rsidR="00060B81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3305BB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>zdobywa nowe kompetencje</w:t>
      </w:r>
      <w:r w:rsidR="00982596">
        <w:rPr>
          <w:rFonts w:ascii="Montserrat" w:hAnsi="Montserrat"/>
          <w:b/>
          <w:bCs/>
          <w:color w:val="000000" w:themeColor="text1"/>
          <w:sz w:val="24"/>
          <w:szCs w:val="24"/>
          <w:lang w:val="pl-PL"/>
        </w:rPr>
        <w:t xml:space="preserve">. </w:t>
      </w:r>
    </w:p>
    <w:p w14:paraId="3670EEF6" w14:textId="78D8623B" w:rsidR="008415AE" w:rsidRDefault="000D7D03" w:rsidP="00986F09">
      <w:pPr>
        <w:pStyle w:val="Textedesaisie"/>
        <w:spacing w:line="276" w:lineRule="auto"/>
        <w:ind w:left="-426"/>
        <w:rPr>
          <w:bCs/>
          <w:lang w:val="pl-PL"/>
        </w:rPr>
      </w:pPr>
      <w:r>
        <w:rPr>
          <w:rFonts w:ascii="Montserrat" w:hAnsi="Montserrat"/>
          <w:noProof/>
          <w:color w:val="000000" w:themeColor="text1"/>
          <w:sz w:val="21"/>
          <w:szCs w:val="21"/>
          <w:lang w:val="pl-PL"/>
        </w:rPr>
        <w:drawing>
          <wp:anchor distT="0" distB="0" distL="114300" distR="114300" simplePos="0" relativeHeight="251658240" behindDoc="1" locked="0" layoutInCell="1" allowOverlap="1" wp14:anchorId="1E5E451D" wp14:editId="0AE933C7">
            <wp:simplePos x="0" y="0"/>
            <wp:positionH relativeFrom="column">
              <wp:posOffset>-315595</wp:posOffset>
            </wp:positionH>
            <wp:positionV relativeFrom="paragraph">
              <wp:posOffset>173990</wp:posOffset>
            </wp:positionV>
            <wp:extent cx="3401695" cy="2270760"/>
            <wp:effectExtent l="0" t="0" r="8255" b="0"/>
            <wp:wrapTight wrapText="bothSides">
              <wp:wrapPolygon edited="0">
                <wp:start x="0" y="0"/>
                <wp:lineTo x="0" y="21383"/>
                <wp:lineTo x="21531" y="21383"/>
                <wp:lineTo x="215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A7FC9" w14:textId="3D01604E" w:rsidR="00422BD3" w:rsidRDefault="003C37F3" w:rsidP="0077268E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  <w:r w:rsidRPr="000D7D03">
        <w:rPr>
          <w:rFonts w:ascii="Montserrat" w:hAnsi="Montserrat"/>
          <w:b/>
          <w:bCs/>
          <w:color w:val="000000" w:themeColor="text1"/>
          <w:sz w:val="21"/>
          <w:szCs w:val="21"/>
          <w:lang w:val="pl-PL"/>
        </w:rPr>
        <w:t>Kristina</w:t>
      </w:r>
      <w:r w:rsidR="001F24D8" w:rsidRPr="000D7D03">
        <w:rPr>
          <w:b/>
          <w:bCs/>
          <w:lang w:val="pl-PL"/>
        </w:rPr>
        <w:t xml:space="preserve"> </w:t>
      </w:r>
      <w:proofErr w:type="spellStart"/>
      <w:r w:rsidR="001F24D8" w:rsidRPr="000D7D03">
        <w:rPr>
          <w:rFonts w:ascii="Montserrat" w:hAnsi="Montserrat"/>
          <w:b/>
          <w:bCs/>
          <w:color w:val="000000" w:themeColor="text1"/>
          <w:sz w:val="21"/>
          <w:szCs w:val="21"/>
          <w:lang w:val="pl-PL"/>
        </w:rPr>
        <w:t>Matulevičienė</w:t>
      </w:r>
      <w:proofErr w:type="spellEnd"/>
      <w:r w:rsidR="001F24D8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posiada na swoim koncie ponad 20 lat doświadczenia w branży turystycznej i hotelarskiej, które zdobywała na Litwie i w Polsce. Pełniła funkcje managerskie w obszarze </w:t>
      </w:r>
      <w:r w:rsidRPr="003C37F3">
        <w:rPr>
          <w:rFonts w:ascii="Montserrat" w:hAnsi="Montserrat"/>
          <w:color w:val="000000" w:themeColor="text1"/>
          <w:sz w:val="21"/>
          <w:szCs w:val="21"/>
          <w:lang w:val="pl-PL"/>
        </w:rPr>
        <w:t>Operations &amp; Sales</w:t>
      </w:r>
      <w:r w:rsidR="00D33C17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 w:rsidR="007A5B1B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Dzięki talentowi do zarządzania połączonemu z entuzjazmem w jednoczeniu zespołów, 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>awansowała na stanowisko managerskie w Novotel Warszawa Centrum</w:t>
      </w:r>
      <w:r w:rsidR="007A5B1B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</w:p>
    <w:p w14:paraId="34A7181D" w14:textId="77777777" w:rsidR="007A5B1B" w:rsidRDefault="007A5B1B" w:rsidP="00986F09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</w:p>
    <w:p w14:paraId="279214FD" w14:textId="09A58B26" w:rsidR="00FF6E27" w:rsidRDefault="007A5B1B" w:rsidP="000D7D03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Pierwsze kroki w 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hotelarstwie Kristina stawiała w Wilnie niemal 2 dekady temu, gdzie w hotelu Novotel Vilnus Centre pełniła funkcję </w:t>
      </w:r>
      <w:r w:rsidR="00FF6E27" w:rsidRPr="00FF6E27">
        <w:rPr>
          <w:rFonts w:ascii="Montserrat" w:hAnsi="Montserrat"/>
          <w:color w:val="000000" w:themeColor="text1"/>
          <w:sz w:val="21"/>
          <w:szCs w:val="21"/>
          <w:lang w:val="pl-PL"/>
        </w:rPr>
        <w:t>Sales &amp; Marketing Manager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>. Do jej zadań należał nadzór</w:t>
      </w:r>
      <w:r w:rsidR="00FF6E2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>uroczystości związanych</w:t>
      </w:r>
      <w:r w:rsidR="00626036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z otwarciem hotelu, a także tworz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enie </w:t>
      </w:r>
      <w:r w:rsidR="00626036">
        <w:rPr>
          <w:rFonts w:ascii="Montserrat" w:hAnsi="Montserrat"/>
          <w:color w:val="000000" w:themeColor="text1"/>
          <w:sz w:val="21"/>
          <w:szCs w:val="21"/>
          <w:lang w:val="pl-PL"/>
        </w:rPr>
        <w:t>strategi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i </w:t>
      </w:r>
      <w:r w:rsidR="00626036">
        <w:rPr>
          <w:rFonts w:ascii="Montserrat" w:hAnsi="Montserrat"/>
          <w:color w:val="000000" w:themeColor="text1"/>
          <w:sz w:val="21"/>
          <w:szCs w:val="21"/>
          <w:lang w:val="pl-PL"/>
        </w:rPr>
        <w:t>sprzedażo</w:t>
      </w:r>
      <w:r w:rsidR="0077268E">
        <w:rPr>
          <w:rFonts w:ascii="Montserrat" w:hAnsi="Montserrat"/>
          <w:color w:val="000000" w:themeColor="text1"/>
          <w:sz w:val="21"/>
          <w:szCs w:val="21"/>
          <w:lang w:val="pl-PL"/>
        </w:rPr>
        <w:t>wych dla obiektu</w:t>
      </w:r>
      <w:r w:rsidR="000D7D03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. </w:t>
      </w:r>
      <w:r w:rsidR="0092710B">
        <w:rPr>
          <w:rFonts w:ascii="Montserrat" w:hAnsi="Montserrat"/>
          <w:color w:val="000000" w:themeColor="text1"/>
          <w:sz w:val="21"/>
          <w:szCs w:val="21"/>
          <w:lang w:val="pl-PL"/>
        </w:rPr>
        <w:t>Później w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>Apvalaus</w:t>
      </w:r>
      <w:proofErr w:type="spellEnd"/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>Stalo</w:t>
      </w:r>
      <w:proofErr w:type="spellEnd"/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Klubas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>,</w:t>
      </w:r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awansowała na </w:t>
      </w:r>
      <w:r w:rsidR="0092710B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pozycję </w:t>
      </w:r>
      <w:r w:rsidR="001C0AE7" w:rsidRPr="001C0AE7">
        <w:rPr>
          <w:rFonts w:ascii="Montserrat" w:hAnsi="Montserrat"/>
          <w:color w:val="000000" w:themeColor="text1"/>
          <w:sz w:val="21"/>
          <w:szCs w:val="21"/>
          <w:lang w:val="pl-PL"/>
        </w:rPr>
        <w:t>Sales &amp; Marketing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Directora. </w:t>
      </w:r>
      <w:r w:rsidR="0092710B">
        <w:rPr>
          <w:rFonts w:ascii="Montserrat" w:hAnsi="Montserrat"/>
          <w:color w:val="000000" w:themeColor="text1"/>
          <w:sz w:val="21"/>
          <w:szCs w:val="21"/>
          <w:lang w:val="pl-PL"/>
        </w:rPr>
        <w:t>Jednak krótko po tym powróciła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do wileńskiego Novotela</w:t>
      </w:r>
      <w:r w:rsidR="0092710B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, gdzie pełniła funkcję managera, nadzorując pracę </w:t>
      </w:r>
      <w:r w:rsidR="001C0AE7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zespołów </w:t>
      </w:r>
      <w:r w:rsidR="00F528A4" w:rsidRPr="00F528A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Front Office, Reservations </w:t>
      </w:r>
      <w:r w:rsidR="0097542C">
        <w:rPr>
          <w:rFonts w:ascii="Montserrat" w:hAnsi="Montserrat"/>
          <w:color w:val="000000" w:themeColor="text1"/>
          <w:sz w:val="21"/>
          <w:szCs w:val="21"/>
          <w:lang w:val="pl-PL"/>
        </w:rPr>
        <w:t>i</w:t>
      </w:r>
      <w:r w:rsidR="00F528A4" w:rsidRPr="00F528A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Housekeeping</w:t>
      </w:r>
      <w:r w:rsidR="00F528A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. </w:t>
      </w:r>
      <w:r w:rsidR="0092710B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Do jej zadań należało także kierowanie i wdrażanie strategii </w:t>
      </w:r>
      <w:r w:rsidR="0097542C">
        <w:rPr>
          <w:rFonts w:ascii="Montserrat" w:hAnsi="Montserrat"/>
          <w:color w:val="000000" w:themeColor="text1"/>
          <w:sz w:val="21"/>
          <w:szCs w:val="21"/>
          <w:lang w:val="pl-PL"/>
        </w:rPr>
        <w:t>handlowych</w:t>
      </w:r>
      <w:r w:rsidR="00F528A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oraz relacje z kluczowymi klientami.</w:t>
      </w:r>
    </w:p>
    <w:p w14:paraId="12C615F3" w14:textId="5444CEF0" w:rsidR="00F528A4" w:rsidRDefault="00F528A4" w:rsidP="00986F09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</w:p>
    <w:p w14:paraId="61AA3D4C" w14:textId="1956F157" w:rsidR="00A373FD" w:rsidRDefault="0092710B" w:rsidP="009E6004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W 2012 roku dołączyła do zespołu pierwszego litewskiego hotelu marki ibis, ibis Kaunas Centre jako </w:t>
      </w:r>
      <w:r w:rsidR="00F528A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General Manager. </w:t>
      </w:r>
      <w:r w:rsidR="0097542C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Przez 6 lat budowała strategie rozwoju obiektu, wprowadzając w tym czasie najwyższe standardy obsługi </w:t>
      </w:r>
      <w:r w:rsidR="00B95538">
        <w:rPr>
          <w:rFonts w:ascii="Montserrat" w:hAnsi="Montserrat"/>
          <w:color w:val="000000" w:themeColor="text1"/>
          <w:sz w:val="21"/>
          <w:szCs w:val="21"/>
          <w:lang w:val="pl-PL"/>
        </w:rPr>
        <w:t>i guest experience</w:t>
      </w:r>
      <w:r w:rsidR="0097542C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  <w:r w:rsidR="00B95538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W 2017 roku przeprowadziła się do Polski, gdzie zasiliła zespół </w:t>
      </w:r>
      <w:r w:rsidR="0097542C" w:rsidRPr="0097542C">
        <w:rPr>
          <w:rFonts w:ascii="Montserrat" w:hAnsi="Montserrat"/>
          <w:color w:val="000000" w:themeColor="text1"/>
          <w:sz w:val="21"/>
          <w:szCs w:val="21"/>
          <w:lang w:val="pl-PL"/>
        </w:rPr>
        <w:t>Mercure Gdańsk Stare Miasto</w:t>
      </w:r>
      <w:r w:rsidR="00B95538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na stanowisku</w:t>
      </w:r>
      <w:r w:rsidR="0097542C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Operations Manager</w:t>
      </w:r>
      <w:r w:rsidR="00B95538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  <w:r w:rsidR="009E600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 w:rsidR="00610C8F">
        <w:rPr>
          <w:rFonts w:ascii="Montserrat" w:hAnsi="Montserrat"/>
          <w:color w:val="000000" w:themeColor="text1"/>
          <w:sz w:val="21"/>
          <w:szCs w:val="21"/>
          <w:lang w:val="pl-PL"/>
        </w:rPr>
        <w:t>Doświadczenie Kristiny pozwoliło na maksymalizację wydajności, zysków i rentowności hotelu</w:t>
      </w:r>
      <w:r w:rsidR="009E600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z dbałością o zadowolenie i satysfakcję gości</w:t>
      </w:r>
      <w:r w:rsidR="00610C8F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  <w:r w:rsidR="0049626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Co więcej, pod jej menedżerskie skrzydła wkrótce trafił </w:t>
      </w:r>
      <w:r w:rsidR="00496264" w:rsidRPr="00496264">
        <w:rPr>
          <w:rFonts w:ascii="Montserrat" w:hAnsi="Montserrat"/>
          <w:color w:val="000000" w:themeColor="text1"/>
          <w:sz w:val="21"/>
          <w:szCs w:val="21"/>
          <w:lang w:val="pl-PL"/>
        </w:rPr>
        <w:t>ibis Gdańsk Stare Miasto</w:t>
      </w:r>
      <w:r w:rsidR="0049626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sąsiadujący z Mercure</w:t>
      </w:r>
      <w:r w:rsidR="006D745E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 w:rsidR="006D745E" w:rsidRPr="00FF6E27">
        <w:rPr>
          <w:rFonts w:ascii="Montserrat" w:hAnsi="Montserrat"/>
          <w:color w:val="000000" w:themeColor="text1"/>
          <w:sz w:val="21"/>
          <w:szCs w:val="21"/>
          <w:lang w:val="pl-PL"/>
        </w:rPr>
        <w:t>Gdańsk Stare Miasto</w:t>
      </w:r>
      <w:r w:rsidR="00496264">
        <w:rPr>
          <w:rFonts w:ascii="Montserrat" w:hAnsi="Montserrat"/>
          <w:color w:val="000000" w:themeColor="text1"/>
          <w:sz w:val="21"/>
          <w:szCs w:val="21"/>
          <w:lang w:val="pl-PL"/>
        </w:rPr>
        <w:t>.</w:t>
      </w:r>
      <w:r w:rsidR="006D745E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Kristina umiejętnie połączyła zarządzanie oboma obiektami, tworząc z nich jeden, zoptymalizowany organizm.</w:t>
      </w:r>
      <w:r w:rsidR="009E6004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Od czerwca bż. ma szansę sprawdzić swoje umiejętności w hotelu Novotel Warszawa Centrum. </w:t>
      </w:r>
    </w:p>
    <w:p w14:paraId="3775547F" w14:textId="2B376753" w:rsidR="009F11B9" w:rsidRDefault="009F11B9" w:rsidP="009E6004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</w:p>
    <w:p w14:paraId="0783B72B" w14:textId="4C742AF8" w:rsidR="009F11B9" w:rsidRDefault="000D7D03" w:rsidP="009E6004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  <w:r w:rsidRPr="000D7D03">
        <w:rPr>
          <w:rFonts w:ascii="Montserrat" w:hAnsi="Montserrat"/>
          <w:b/>
          <w:bCs/>
          <w:noProof/>
          <w:color w:val="000000" w:themeColor="text1"/>
          <w:sz w:val="21"/>
          <w:szCs w:val="21"/>
          <w:lang w:val="pl-PL"/>
        </w:rPr>
        <w:lastRenderedPageBreak/>
        <w:drawing>
          <wp:anchor distT="0" distB="0" distL="114300" distR="114300" simplePos="0" relativeHeight="251659264" behindDoc="1" locked="0" layoutInCell="1" allowOverlap="1" wp14:anchorId="1CF503A5" wp14:editId="3F4D9399">
            <wp:simplePos x="0" y="0"/>
            <wp:positionH relativeFrom="column">
              <wp:posOffset>-269240</wp:posOffset>
            </wp:positionH>
            <wp:positionV relativeFrom="paragraph">
              <wp:posOffset>-7790815</wp:posOffset>
            </wp:positionV>
            <wp:extent cx="329946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1B9" w:rsidRPr="000D7D03">
        <w:rPr>
          <w:rFonts w:ascii="Montserrat" w:hAnsi="Montserrat"/>
          <w:b/>
          <w:bCs/>
          <w:color w:val="000000" w:themeColor="text1"/>
          <w:sz w:val="21"/>
          <w:szCs w:val="21"/>
          <w:lang w:val="pl-PL"/>
        </w:rPr>
        <w:t xml:space="preserve">Paulina </w:t>
      </w:r>
      <w:proofErr w:type="spellStart"/>
      <w:r w:rsidR="009F11B9" w:rsidRPr="000D7D03">
        <w:rPr>
          <w:rFonts w:ascii="Montserrat" w:hAnsi="Montserrat"/>
          <w:b/>
          <w:bCs/>
          <w:color w:val="000000" w:themeColor="text1"/>
          <w:sz w:val="21"/>
          <w:szCs w:val="21"/>
          <w:lang w:val="pl-PL"/>
        </w:rPr>
        <w:t>Skudlarz</w:t>
      </w:r>
      <w:proofErr w:type="spellEnd"/>
      <w:r w:rsidR="009F11B9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mimo młodego wieku posiada na swoim koncie bogate doświadczenie managerskie. Swoją karierę rozpoczęła w 2010 roku, pracując jako ke</w:t>
      </w:r>
      <w:r w:rsidR="00236368">
        <w:rPr>
          <w:rFonts w:ascii="Montserrat" w:hAnsi="Montserrat"/>
          <w:color w:val="000000" w:themeColor="text1"/>
          <w:sz w:val="21"/>
          <w:szCs w:val="21"/>
          <w:lang w:val="pl-PL"/>
        </w:rPr>
        <w:t>lnerka w hotelowej restauracji I</w:t>
      </w:r>
      <w:r w:rsidR="009F11B9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bis Warszawa Centrum, gdzie po technikum hotelarskim rozwinęła swoją pasję do branży. </w:t>
      </w:r>
      <w:r w:rsidR="00393BCF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Do Novotel Warszawa Centrum Paulina trafiła w 2013 roku, początkowo jako pracownik </w:t>
      </w:r>
      <w:r w:rsidR="00E516BE">
        <w:rPr>
          <w:rFonts w:ascii="Montserrat" w:hAnsi="Montserrat"/>
          <w:color w:val="000000" w:themeColor="text1"/>
          <w:sz w:val="21"/>
          <w:szCs w:val="21"/>
          <w:lang w:val="pl-PL"/>
        </w:rPr>
        <w:t>recepcji,</w:t>
      </w:r>
      <w:r w:rsidR="00393BCF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później jako koordynator działu. Po niespełna roku jej zaangażowanie przyniosło awans na stanowisko kierownika działu rezerwacji, jako najmłodszy kierownik w zespole. </w:t>
      </w:r>
    </w:p>
    <w:p w14:paraId="02333546" w14:textId="018F79ED" w:rsidR="00393BCF" w:rsidRDefault="00393BCF" w:rsidP="009E6004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</w:p>
    <w:p w14:paraId="7845351D" w14:textId="7DF8E669" w:rsidR="00393BCF" w:rsidRDefault="00C322E4" w:rsidP="009E6004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  <w:r>
        <w:rPr>
          <w:rFonts w:ascii="Montserrat" w:hAnsi="Montserrat"/>
          <w:color w:val="000000" w:themeColor="text1"/>
          <w:sz w:val="21"/>
          <w:szCs w:val="21"/>
          <w:lang w:val="pl-PL"/>
        </w:rPr>
        <w:t>Od 2018 roku w Novotel Warszawa Centrum Paulina pełni obowiązki Senior Sales Manager – pierwotnie odpowiedzialna za</w:t>
      </w:r>
      <w:r w:rsidR="00236368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</w:t>
      </w: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segment leisure group, później </w:t>
      </w:r>
      <w:r w:rsidR="00236368">
        <w:rPr>
          <w:rFonts w:ascii="Montserrat" w:hAnsi="Montserrat"/>
          <w:color w:val="000000" w:themeColor="text1"/>
          <w:sz w:val="21"/>
          <w:szCs w:val="21"/>
          <w:lang w:val="pl-PL"/>
        </w:rPr>
        <w:t>zwiększono zakres o zarządzania</w:t>
      </w: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działem rezerwacji, a od marca tego roku dodatkowo </w:t>
      </w:r>
      <w:r w:rsidR="00236368">
        <w:rPr>
          <w:rFonts w:ascii="Montserrat" w:hAnsi="Montserrat"/>
          <w:color w:val="000000" w:themeColor="text1"/>
          <w:sz w:val="21"/>
          <w:szCs w:val="21"/>
          <w:lang w:val="pl-PL"/>
        </w:rPr>
        <w:t>o</w:t>
      </w:r>
      <w:r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dział MICE. </w:t>
      </w:r>
      <w:r w:rsidR="00B82C72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Ponadto </w:t>
      </w:r>
      <w:r w:rsidR="007166D3">
        <w:rPr>
          <w:rFonts w:ascii="Montserrat" w:hAnsi="Montserrat"/>
          <w:color w:val="000000" w:themeColor="text1"/>
          <w:sz w:val="21"/>
          <w:szCs w:val="21"/>
          <w:lang w:val="pl-PL"/>
        </w:rPr>
        <w:t>w trakcie swojej kariery zdobyła certyfikat w zakresie</w:t>
      </w:r>
      <w:r w:rsidR="00236368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prowadzenia</w:t>
      </w:r>
      <w:r w:rsidR="007166D3">
        <w:rPr>
          <w:rFonts w:ascii="Montserrat" w:hAnsi="Montserrat"/>
          <w:color w:val="000000" w:themeColor="text1"/>
          <w:sz w:val="21"/>
          <w:szCs w:val="21"/>
          <w:lang w:val="pl-PL"/>
        </w:rPr>
        <w:t xml:space="preserve"> szkoleń. Wśród nich znalazło się szkolenie Train the Trainers w Accademy Accor, dzięki czemu miała okazję współprowadzić szkolenia z zakresu overbookingu. Obok doświadczenia kierowniczego i zarządczego na swoim koncie Paulina ma wiele doświadczeń w zakresie revenue managementu. </w:t>
      </w:r>
    </w:p>
    <w:p w14:paraId="51F0267A" w14:textId="77777777" w:rsidR="006D745E" w:rsidRPr="0049284F" w:rsidRDefault="006D745E" w:rsidP="007166D3">
      <w:pPr>
        <w:spacing w:line="276" w:lineRule="auto"/>
        <w:jc w:val="both"/>
        <w:rPr>
          <w:rFonts w:ascii="Montserrat" w:hAnsi="Montserrat"/>
          <w:color w:val="000000" w:themeColor="text1"/>
          <w:sz w:val="21"/>
          <w:szCs w:val="21"/>
          <w:lang w:val="pl-PL"/>
        </w:rPr>
      </w:pPr>
    </w:p>
    <w:p w14:paraId="4BED7093" w14:textId="2D494003" w:rsidR="008123F0" w:rsidRPr="003B22A3" w:rsidRDefault="008123F0" w:rsidP="0051719F">
      <w:pPr>
        <w:pStyle w:val="Textedesaisie"/>
        <w:ind w:left="-426"/>
        <w:rPr>
          <w:lang w:val="pl-PL"/>
        </w:rPr>
      </w:pPr>
    </w:p>
    <w:p w14:paraId="40DF9C7F" w14:textId="03B64873" w:rsidR="0049284F" w:rsidRPr="008B55B0" w:rsidRDefault="0049284F" w:rsidP="0051719F">
      <w:pPr>
        <w:ind w:left="-426"/>
        <w:rPr>
          <w:rFonts w:ascii="Montserrat" w:hAnsi="Montserrat"/>
          <w:b/>
          <w:color w:val="000000" w:themeColor="text1"/>
          <w:sz w:val="16"/>
          <w:szCs w:val="16"/>
          <w:u w:val="single"/>
          <w:lang w:val="pl-PL"/>
        </w:rPr>
      </w:pPr>
      <w:r w:rsidRPr="008B55B0">
        <w:rPr>
          <w:rFonts w:ascii="Montserrat" w:hAnsi="Montserrat"/>
          <w:b/>
          <w:color w:val="000000" w:themeColor="text1"/>
          <w:sz w:val="16"/>
          <w:szCs w:val="16"/>
          <w:u w:val="single"/>
          <w:lang w:val="pl-PL"/>
        </w:rPr>
        <w:t>Novotel</w:t>
      </w:r>
    </w:p>
    <w:p w14:paraId="35BA3ACE" w14:textId="03060520" w:rsidR="00986F09" w:rsidRPr="00986F09" w:rsidRDefault="00986F09" w:rsidP="00986F09">
      <w:pPr>
        <w:spacing w:line="276" w:lineRule="auto"/>
        <w:ind w:left="-426"/>
        <w:jc w:val="both"/>
        <w:rPr>
          <w:rFonts w:ascii="Montserrat" w:hAnsi="Montserrat"/>
          <w:color w:val="000000" w:themeColor="text1"/>
          <w:sz w:val="16"/>
          <w:szCs w:val="16"/>
          <w:lang w:val="pl-PL"/>
        </w:rPr>
      </w:pPr>
      <w:r w:rsidRPr="00986F09">
        <w:rPr>
          <w:rFonts w:ascii="Montserrat" w:hAnsi="Montserrat"/>
          <w:color w:val="000000" w:themeColor="text1"/>
          <w:sz w:val="16"/>
          <w:szCs w:val="16"/>
          <w:lang w:val="pl-PL"/>
        </w:rPr>
        <w:t xml:space="preserve">Novotel oferuje hotele zaprojektowane jako przestrzenie do relaksu, z przyjemną atmosferą, w których goście mogą zatrzymać się i cieszyć się chwilami, które nabierają głębszego znaczenia. Szeroki wachlarz hoteli, apartamentów i ośrodków wypoczynkowych tej marki oferuje wiele usług zarówno dla gości biznesowych, jak i przyjeżdżających w celach turystycznych, w tym przestronne, modułowe pokoje o naturalnym i intuicyjnym wystroju, całodobowy catering z pożywnymi daniami, specjalne przestrzenie konferencyjne, troskliwy i proaktywny personel, strefy rodzinne dla najmłodszych gości, wielofunkcyjne lobby oraz dostępne centra fitness. Novotel, który posiada ponad 530 lokalizacji w ponad 60 krajach, jest częścią Accor, wiodącej na świecie grupy hotelarskiej, obejmującej ponad 5 300 obiektów i 10 000 lokali gastronomicznych w 110 krajach. </w:t>
      </w:r>
    </w:p>
    <w:p w14:paraId="446ED22B" w14:textId="77777777" w:rsidR="00986F09" w:rsidRPr="00986F09" w:rsidRDefault="00000000" w:rsidP="00986F09">
      <w:pPr>
        <w:ind w:left="-426"/>
        <w:jc w:val="center"/>
        <w:rPr>
          <w:rFonts w:ascii="Montserrat" w:hAnsi="Montserrat"/>
          <w:color w:val="000000" w:themeColor="text1"/>
          <w:sz w:val="16"/>
          <w:szCs w:val="16"/>
          <w:u w:val="single"/>
          <w:lang w:val="pl-PL"/>
        </w:rPr>
      </w:pPr>
      <w:hyperlink r:id="rId9">
        <w:r w:rsidR="00986F09" w:rsidRPr="00986F09">
          <w:rPr>
            <w:rStyle w:val="Hipercze"/>
            <w:rFonts w:ascii="Montserrat" w:hAnsi="Montserrat"/>
            <w:sz w:val="16"/>
            <w:szCs w:val="16"/>
            <w:lang w:val="pl-PL"/>
          </w:rPr>
          <w:t xml:space="preserve">novotel.com </w:t>
        </w:r>
      </w:hyperlink>
      <w:r w:rsidR="00986F09" w:rsidRPr="00986F09">
        <w:rPr>
          <w:rFonts w:ascii="Montserrat" w:hAnsi="Montserrat"/>
          <w:color w:val="000000" w:themeColor="text1"/>
          <w:sz w:val="16"/>
          <w:szCs w:val="16"/>
          <w:lang w:val="pl-PL"/>
        </w:rPr>
        <w:t xml:space="preserve">| </w:t>
      </w:r>
      <w:hyperlink r:id="rId10">
        <w:r w:rsidR="00986F09" w:rsidRPr="00986F09">
          <w:rPr>
            <w:rStyle w:val="Hipercze"/>
            <w:rFonts w:ascii="Montserrat" w:hAnsi="Montserrat"/>
            <w:sz w:val="16"/>
            <w:szCs w:val="16"/>
            <w:lang w:val="pl-PL"/>
          </w:rPr>
          <w:t xml:space="preserve">all.accor.com </w:t>
        </w:r>
      </w:hyperlink>
      <w:r w:rsidR="00986F09" w:rsidRPr="00986F09">
        <w:rPr>
          <w:rFonts w:ascii="Montserrat" w:hAnsi="Montserrat"/>
          <w:color w:val="000000" w:themeColor="text1"/>
          <w:sz w:val="16"/>
          <w:szCs w:val="16"/>
          <w:lang w:val="pl-PL"/>
        </w:rPr>
        <w:t xml:space="preserve">| </w:t>
      </w:r>
      <w:hyperlink r:id="rId11">
        <w:r w:rsidR="00986F09" w:rsidRPr="00986F09">
          <w:rPr>
            <w:rStyle w:val="Hipercze"/>
            <w:rFonts w:ascii="Montserrat" w:hAnsi="Montserrat"/>
            <w:sz w:val="16"/>
            <w:szCs w:val="16"/>
            <w:lang w:val="pl-PL"/>
          </w:rPr>
          <w:t>group.accor.com</w:t>
        </w:r>
      </w:hyperlink>
    </w:p>
    <w:p w14:paraId="4DFBEC99" w14:textId="77777777" w:rsidR="004968EC" w:rsidRPr="003B22A3" w:rsidRDefault="004968EC" w:rsidP="0051719F">
      <w:pPr>
        <w:ind w:left="-426"/>
        <w:jc w:val="both"/>
        <w:rPr>
          <w:rFonts w:asciiTheme="majorHAnsi" w:hAnsiTheme="majorHAnsi" w:cstheme="majorHAnsi"/>
          <w:b/>
          <w:bCs/>
          <w:i/>
          <w:iCs/>
          <w:color w:val="050033"/>
          <w:sz w:val="26"/>
          <w:szCs w:val="26"/>
          <w:u w:val="single"/>
          <w:lang w:val="pl-PL"/>
        </w:rPr>
      </w:pPr>
    </w:p>
    <w:p w14:paraId="493AD311" w14:textId="14B6B260" w:rsidR="00CE1660" w:rsidRPr="00986F09" w:rsidRDefault="00EA4255" w:rsidP="00986F09">
      <w:pPr>
        <w:spacing w:line="270" w:lineRule="exact"/>
        <w:ind w:left="-426"/>
        <w:jc w:val="both"/>
        <w:rPr>
          <w:rFonts w:ascii="Montserrat" w:hAnsi="Montserrat"/>
          <w:b/>
          <w:bCs/>
          <w:color w:val="000000" w:themeColor="text1"/>
          <w:sz w:val="21"/>
          <w:szCs w:val="21"/>
          <w:u w:val="single"/>
          <w:lang w:val="pl-PL"/>
        </w:rPr>
      </w:pPr>
      <w:r w:rsidRPr="00986F09">
        <w:rPr>
          <w:rFonts w:ascii="Montserrat" w:hAnsi="Montserrat"/>
          <w:b/>
          <w:bCs/>
          <w:color w:val="000000" w:themeColor="text1"/>
          <w:sz w:val="21"/>
          <w:szCs w:val="21"/>
          <w:u w:val="single"/>
          <w:lang w:val="pl-PL"/>
        </w:rPr>
        <w:t>Kontakt dla mediów</w:t>
      </w:r>
      <w:r w:rsidR="00CE1660" w:rsidRPr="00986F09">
        <w:rPr>
          <w:rFonts w:ascii="Montserrat" w:hAnsi="Montserrat"/>
          <w:b/>
          <w:bCs/>
          <w:color w:val="000000" w:themeColor="text1"/>
          <w:sz w:val="21"/>
          <w:szCs w:val="21"/>
          <w:u w:val="single"/>
          <w:lang w:val="pl-PL"/>
        </w:rPr>
        <w:t>:</w:t>
      </w:r>
    </w:p>
    <w:p w14:paraId="03A4596B" w14:textId="77777777" w:rsidR="00EA4255" w:rsidRPr="00986F09" w:rsidRDefault="00EA4255" w:rsidP="0051719F">
      <w:pPr>
        <w:spacing w:line="270" w:lineRule="exact"/>
        <w:ind w:left="-426"/>
        <w:jc w:val="both"/>
        <w:rPr>
          <w:rFonts w:ascii="Montserrat" w:hAnsi="Montserrat"/>
          <w:color w:val="000000" w:themeColor="text1"/>
          <w:lang w:val="pl-PL"/>
        </w:rPr>
      </w:pPr>
      <w:r w:rsidRPr="00986F09">
        <w:rPr>
          <w:rFonts w:ascii="Montserrat" w:hAnsi="Montserrat"/>
          <w:color w:val="000000" w:themeColor="text1"/>
          <w:lang w:val="pl-PL"/>
        </w:rPr>
        <w:t>Agnieszka Kalinowska</w:t>
      </w:r>
    </w:p>
    <w:p w14:paraId="047E1B6E" w14:textId="14E01EF0" w:rsidR="00B04894" w:rsidRPr="00986F09" w:rsidRDefault="00D33C17" w:rsidP="0051719F">
      <w:pPr>
        <w:spacing w:line="270" w:lineRule="exact"/>
        <w:ind w:left="-426"/>
        <w:jc w:val="both"/>
        <w:rPr>
          <w:rFonts w:ascii="Montserrat" w:hAnsi="Montserrat"/>
          <w:color w:val="000000" w:themeColor="text1"/>
        </w:rPr>
      </w:pPr>
      <w:r w:rsidRPr="00986F09">
        <w:rPr>
          <w:rFonts w:ascii="Montserrat" w:hAnsi="Montserrat"/>
          <w:color w:val="000000" w:themeColor="text1"/>
        </w:rPr>
        <w:t xml:space="preserve">Senior </w:t>
      </w:r>
      <w:r w:rsidR="00B04894" w:rsidRPr="00986F09">
        <w:rPr>
          <w:rFonts w:ascii="Montserrat" w:hAnsi="Montserrat"/>
          <w:color w:val="000000" w:themeColor="text1"/>
        </w:rPr>
        <w:t>Manager Media Relations &amp; PR Poland &amp; Eastern Europe</w:t>
      </w:r>
    </w:p>
    <w:p w14:paraId="7588D3D5" w14:textId="3FE5BDCE" w:rsidR="007A66B4" w:rsidRPr="00986F09" w:rsidRDefault="00000000" w:rsidP="00986F09">
      <w:pPr>
        <w:spacing w:line="270" w:lineRule="exact"/>
        <w:ind w:left="-426"/>
        <w:jc w:val="both"/>
        <w:rPr>
          <w:rFonts w:ascii="Montserrat" w:hAnsi="Montserrat"/>
          <w:color w:val="000000" w:themeColor="text1"/>
          <w:lang w:val="pl-PL"/>
        </w:rPr>
      </w:pPr>
      <w:hyperlink r:id="rId12" w:history="1">
        <w:r w:rsidR="00B04894" w:rsidRPr="00986F09">
          <w:rPr>
            <w:rFonts w:ascii="Montserrat" w:hAnsi="Montserrat"/>
            <w:color w:val="000000" w:themeColor="text1"/>
          </w:rPr>
          <w:t>Agnieszka.KALINOWSKA@accor.com</w:t>
        </w:r>
      </w:hyperlink>
    </w:p>
    <w:sectPr w:rsidR="007A66B4" w:rsidRPr="00986F09" w:rsidSect="0075754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274" w:bottom="567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AAA3" w14:textId="77777777" w:rsidR="005F0663" w:rsidRDefault="005F0663" w:rsidP="00956A4F">
      <w:r>
        <w:separator/>
      </w:r>
    </w:p>
  </w:endnote>
  <w:endnote w:type="continuationSeparator" w:id="0">
    <w:p w14:paraId="339A0125" w14:textId="77777777" w:rsidR="005F0663" w:rsidRDefault="005F0663" w:rsidP="009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F1DD" w14:textId="569490E2" w:rsidR="00BF3621" w:rsidRPr="00E5748C" w:rsidRDefault="003B1ADA">
    <w:pPr>
      <w:pStyle w:val="Stopka"/>
      <w:rPr>
        <w:lang w:val="en-GB"/>
      </w:rPr>
    </w:pPr>
    <w:r>
      <w:rPr>
        <w:noProof/>
        <w:lang w:val="pl-PL" w:eastAsia="pl-PL"/>
      </w:rPr>
      <w:drawing>
        <wp:inline distT="0" distB="0" distL="0" distR="0" wp14:anchorId="1C872205" wp14:editId="0730CD39">
          <wp:extent cx="2028825" cy="19431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194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5685B" w14:textId="77777777" w:rsidR="00BF3621" w:rsidRPr="00E5748C" w:rsidRDefault="00BF3621">
    <w:pPr>
      <w:pStyle w:val="Stopka"/>
      <w:rPr>
        <w:lang w:val="en-GB"/>
      </w:rPr>
    </w:pPr>
  </w:p>
  <w:p w14:paraId="24711FF6" w14:textId="77777777" w:rsidR="00BF3621" w:rsidRPr="00E5748C" w:rsidRDefault="00BF3621">
    <w:pPr>
      <w:pStyle w:val="Stopka"/>
      <w:rPr>
        <w:lang w:val="en-GB"/>
      </w:rPr>
    </w:pPr>
  </w:p>
  <w:p w14:paraId="22E3DCFC" w14:textId="77777777" w:rsidR="00BF3621" w:rsidRPr="00E5748C" w:rsidRDefault="00BF3621">
    <w:pPr>
      <w:pStyle w:val="Stopka"/>
      <w:rPr>
        <w:lang w:val="en-GB"/>
      </w:rPr>
    </w:pPr>
  </w:p>
  <w:p w14:paraId="1AA1875E" w14:textId="77777777" w:rsidR="00BF3621" w:rsidRPr="00E5748C" w:rsidRDefault="00BF3621">
    <w:pPr>
      <w:pStyle w:val="Stopka"/>
      <w:rPr>
        <w:lang w:val="en-GB"/>
      </w:rPr>
    </w:pPr>
  </w:p>
  <w:p w14:paraId="41D2D021" w14:textId="77777777" w:rsidR="00BF3621" w:rsidRPr="00E5748C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8C97" w14:textId="77777777" w:rsidR="00BF3621" w:rsidRPr="00E5748C" w:rsidRDefault="00BF3621">
    <w:pPr>
      <w:pStyle w:val="Stopka"/>
      <w:rPr>
        <w:lang w:val="en-GB"/>
      </w:rPr>
    </w:pPr>
  </w:p>
  <w:p w14:paraId="43BA654E" w14:textId="77777777" w:rsidR="00BF3621" w:rsidRPr="00E5748C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732" w14:textId="77777777" w:rsidR="005F0663" w:rsidRDefault="005F0663" w:rsidP="00956A4F">
      <w:r>
        <w:separator/>
      </w:r>
    </w:p>
  </w:footnote>
  <w:footnote w:type="continuationSeparator" w:id="0">
    <w:p w14:paraId="0D59ECF3" w14:textId="77777777" w:rsidR="005F0663" w:rsidRDefault="005F0663" w:rsidP="0095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1251" w14:textId="77777777" w:rsidR="00BF3621" w:rsidRPr="00E5748C" w:rsidRDefault="00BF3621">
    <w:pPr>
      <w:pStyle w:val="Nagwek"/>
      <w:rPr>
        <w:lang w:val="en-GB"/>
      </w:rPr>
    </w:pPr>
  </w:p>
  <w:p w14:paraId="3B9B6CD1" w14:textId="30FE1006" w:rsidR="00BF3621" w:rsidRPr="00E5748C" w:rsidRDefault="00BF362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D10" w14:textId="3C920988" w:rsidR="00BF3621" w:rsidRPr="00E5748C" w:rsidRDefault="00BF3621">
    <w:pPr>
      <w:pStyle w:val="Nagwek"/>
      <w:rPr>
        <w:lang w:val="en-GB"/>
      </w:rPr>
    </w:pPr>
  </w:p>
  <w:p w14:paraId="4F65968F" w14:textId="49846DAA" w:rsidR="00BF3621" w:rsidRPr="00E5748C" w:rsidRDefault="008B55B0">
    <w:pPr>
      <w:pStyle w:val="Nagwek"/>
      <w:rPr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8EB0DB2" wp14:editId="0149859F">
          <wp:simplePos x="0" y="0"/>
          <wp:positionH relativeFrom="margin">
            <wp:posOffset>1177925</wp:posOffset>
          </wp:positionH>
          <wp:positionV relativeFrom="paragraph">
            <wp:posOffset>71120</wp:posOffset>
          </wp:positionV>
          <wp:extent cx="3672840" cy="502920"/>
          <wp:effectExtent l="0" t="0" r="381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DCB30" w14:textId="04ED7F33" w:rsidR="00BF3621" w:rsidRPr="00E5748C" w:rsidRDefault="00BF3621">
    <w:pPr>
      <w:pStyle w:val="Nagwek"/>
      <w:rPr>
        <w:lang w:val="en-GB"/>
      </w:rPr>
    </w:pPr>
  </w:p>
  <w:p w14:paraId="4E789EBE" w14:textId="039CC113" w:rsidR="00BF3621" w:rsidRPr="00E5748C" w:rsidRDefault="00BF3621">
    <w:pPr>
      <w:pStyle w:val="Nagwek"/>
      <w:rPr>
        <w:lang w:val="en-GB"/>
      </w:rPr>
    </w:pPr>
  </w:p>
  <w:p w14:paraId="0AA93122" w14:textId="77777777" w:rsidR="00BF3621" w:rsidRPr="00E5748C" w:rsidRDefault="00BF3621">
    <w:pPr>
      <w:pStyle w:val="Nagwek"/>
      <w:rPr>
        <w:lang w:val="en-GB"/>
      </w:rPr>
    </w:pPr>
  </w:p>
  <w:p w14:paraId="17CEA664" w14:textId="77777777" w:rsidR="00BF3621" w:rsidRPr="00E5748C" w:rsidRDefault="00BF3621">
    <w:pPr>
      <w:pStyle w:val="Nagwek"/>
      <w:rPr>
        <w:lang w:val="en-GB"/>
      </w:rPr>
    </w:pPr>
  </w:p>
  <w:p w14:paraId="6DD21747" w14:textId="77777777" w:rsidR="00BF3621" w:rsidRPr="00E5748C" w:rsidRDefault="00BF362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E7FEB"/>
    <w:multiLevelType w:val="multilevel"/>
    <w:tmpl w:val="721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ECC"/>
    <w:multiLevelType w:val="hybridMultilevel"/>
    <w:tmpl w:val="6FC8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C1819DC"/>
    <w:multiLevelType w:val="multilevel"/>
    <w:tmpl w:val="624ED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118524586">
    <w:abstractNumId w:val="8"/>
  </w:num>
  <w:num w:numId="2" w16cid:durableId="1167479932">
    <w:abstractNumId w:val="3"/>
  </w:num>
  <w:num w:numId="3" w16cid:durableId="56514604">
    <w:abstractNumId w:val="2"/>
  </w:num>
  <w:num w:numId="4" w16cid:durableId="1247767290">
    <w:abstractNumId w:val="1"/>
  </w:num>
  <w:num w:numId="5" w16cid:durableId="1975136886">
    <w:abstractNumId w:val="0"/>
  </w:num>
  <w:num w:numId="6" w16cid:durableId="2104446776">
    <w:abstractNumId w:val="9"/>
  </w:num>
  <w:num w:numId="7" w16cid:durableId="1488282756">
    <w:abstractNumId w:val="7"/>
  </w:num>
  <w:num w:numId="8" w16cid:durableId="1186673029">
    <w:abstractNumId w:val="6"/>
  </w:num>
  <w:num w:numId="9" w16cid:durableId="1968315732">
    <w:abstractNumId w:val="5"/>
  </w:num>
  <w:num w:numId="10" w16cid:durableId="2028798207">
    <w:abstractNumId w:val="4"/>
  </w:num>
  <w:num w:numId="11" w16cid:durableId="1958753125">
    <w:abstractNumId w:val="10"/>
  </w:num>
  <w:num w:numId="12" w16cid:durableId="416249549">
    <w:abstractNumId w:val="14"/>
  </w:num>
  <w:num w:numId="13" w16cid:durableId="536740562">
    <w:abstractNumId w:val="16"/>
  </w:num>
  <w:num w:numId="14" w16cid:durableId="430245788">
    <w:abstractNumId w:val="12"/>
  </w:num>
  <w:num w:numId="15" w16cid:durableId="113713842">
    <w:abstractNumId w:val="13"/>
  </w:num>
  <w:num w:numId="16" w16cid:durableId="976377886">
    <w:abstractNumId w:val="15"/>
  </w:num>
  <w:num w:numId="17" w16cid:durableId="30619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8"/>
    <w:rsid w:val="000006F5"/>
    <w:rsid w:val="000013D8"/>
    <w:rsid w:val="00006613"/>
    <w:rsid w:val="00012FA2"/>
    <w:rsid w:val="00030E9E"/>
    <w:rsid w:val="00060438"/>
    <w:rsid w:val="00060B81"/>
    <w:rsid w:val="000629B5"/>
    <w:rsid w:val="000A4699"/>
    <w:rsid w:val="000B3A3E"/>
    <w:rsid w:val="000C612F"/>
    <w:rsid w:val="000C711B"/>
    <w:rsid w:val="000C783C"/>
    <w:rsid w:val="000C7BB4"/>
    <w:rsid w:val="000D72C7"/>
    <w:rsid w:val="000D7D03"/>
    <w:rsid w:val="000E411F"/>
    <w:rsid w:val="000E7922"/>
    <w:rsid w:val="00105906"/>
    <w:rsid w:val="00107F4C"/>
    <w:rsid w:val="00112767"/>
    <w:rsid w:val="00126897"/>
    <w:rsid w:val="00126F57"/>
    <w:rsid w:val="00132B37"/>
    <w:rsid w:val="00155D47"/>
    <w:rsid w:val="00156442"/>
    <w:rsid w:val="001679A9"/>
    <w:rsid w:val="00176F09"/>
    <w:rsid w:val="001804D6"/>
    <w:rsid w:val="001817C5"/>
    <w:rsid w:val="00182D91"/>
    <w:rsid w:val="001A1ACC"/>
    <w:rsid w:val="001A7BC1"/>
    <w:rsid w:val="001B1C8E"/>
    <w:rsid w:val="001B7FDB"/>
    <w:rsid w:val="001C0AE7"/>
    <w:rsid w:val="001D125A"/>
    <w:rsid w:val="001E1954"/>
    <w:rsid w:val="001E6CB0"/>
    <w:rsid w:val="001E7020"/>
    <w:rsid w:val="001F24D8"/>
    <w:rsid w:val="001F3917"/>
    <w:rsid w:val="001F4430"/>
    <w:rsid w:val="00200E99"/>
    <w:rsid w:val="002019AB"/>
    <w:rsid w:val="00202406"/>
    <w:rsid w:val="00214CFC"/>
    <w:rsid w:val="0022180D"/>
    <w:rsid w:val="00232BBC"/>
    <w:rsid w:val="00235565"/>
    <w:rsid w:val="00236368"/>
    <w:rsid w:val="002374D5"/>
    <w:rsid w:val="002404D8"/>
    <w:rsid w:val="00244678"/>
    <w:rsid w:val="002634AC"/>
    <w:rsid w:val="00270F22"/>
    <w:rsid w:val="00272BE6"/>
    <w:rsid w:val="00282A2A"/>
    <w:rsid w:val="00286114"/>
    <w:rsid w:val="00286BBA"/>
    <w:rsid w:val="002A4A80"/>
    <w:rsid w:val="002B4E17"/>
    <w:rsid w:val="002B640E"/>
    <w:rsid w:val="002B72F2"/>
    <w:rsid w:val="002C7D53"/>
    <w:rsid w:val="002D02FB"/>
    <w:rsid w:val="002E36DD"/>
    <w:rsid w:val="002E655A"/>
    <w:rsid w:val="002F5858"/>
    <w:rsid w:val="00300545"/>
    <w:rsid w:val="003023A7"/>
    <w:rsid w:val="003111DB"/>
    <w:rsid w:val="00316C64"/>
    <w:rsid w:val="00320133"/>
    <w:rsid w:val="0032091C"/>
    <w:rsid w:val="003211E9"/>
    <w:rsid w:val="003305BB"/>
    <w:rsid w:val="00334874"/>
    <w:rsid w:val="003379E8"/>
    <w:rsid w:val="003401A0"/>
    <w:rsid w:val="003500CA"/>
    <w:rsid w:val="003579B0"/>
    <w:rsid w:val="003619BF"/>
    <w:rsid w:val="00366875"/>
    <w:rsid w:val="00370CC5"/>
    <w:rsid w:val="00393BCF"/>
    <w:rsid w:val="003B1ADA"/>
    <w:rsid w:val="003B22A3"/>
    <w:rsid w:val="003C37F3"/>
    <w:rsid w:val="003C7C34"/>
    <w:rsid w:val="003F6DE9"/>
    <w:rsid w:val="003F700F"/>
    <w:rsid w:val="003F7EAB"/>
    <w:rsid w:val="00400C2E"/>
    <w:rsid w:val="00401586"/>
    <w:rsid w:val="00422BD3"/>
    <w:rsid w:val="00424204"/>
    <w:rsid w:val="004271D6"/>
    <w:rsid w:val="00432143"/>
    <w:rsid w:val="00433866"/>
    <w:rsid w:val="0043621A"/>
    <w:rsid w:val="0044243C"/>
    <w:rsid w:val="00447AF1"/>
    <w:rsid w:val="00454CCF"/>
    <w:rsid w:val="00462443"/>
    <w:rsid w:val="00467BB0"/>
    <w:rsid w:val="0047390E"/>
    <w:rsid w:val="004851CF"/>
    <w:rsid w:val="0048624E"/>
    <w:rsid w:val="0049005B"/>
    <w:rsid w:val="0049284F"/>
    <w:rsid w:val="00492AAA"/>
    <w:rsid w:val="00496264"/>
    <w:rsid w:val="004968EC"/>
    <w:rsid w:val="004A1CFC"/>
    <w:rsid w:val="004B7178"/>
    <w:rsid w:val="004B7F19"/>
    <w:rsid w:val="004C2EF1"/>
    <w:rsid w:val="004C3DB7"/>
    <w:rsid w:val="004C5E50"/>
    <w:rsid w:val="004D3734"/>
    <w:rsid w:val="004D398F"/>
    <w:rsid w:val="004D6C9F"/>
    <w:rsid w:val="004D7303"/>
    <w:rsid w:val="004E4492"/>
    <w:rsid w:val="004F28D7"/>
    <w:rsid w:val="00505FFF"/>
    <w:rsid w:val="00506200"/>
    <w:rsid w:val="00510AE5"/>
    <w:rsid w:val="00513860"/>
    <w:rsid w:val="00513F14"/>
    <w:rsid w:val="00515E4A"/>
    <w:rsid w:val="0051719F"/>
    <w:rsid w:val="005232F9"/>
    <w:rsid w:val="00532F79"/>
    <w:rsid w:val="00536E3A"/>
    <w:rsid w:val="00550AF2"/>
    <w:rsid w:val="00553811"/>
    <w:rsid w:val="00581F91"/>
    <w:rsid w:val="005877D0"/>
    <w:rsid w:val="0059664B"/>
    <w:rsid w:val="005A1C57"/>
    <w:rsid w:val="005B371D"/>
    <w:rsid w:val="005C6924"/>
    <w:rsid w:val="005C7C91"/>
    <w:rsid w:val="005D54D1"/>
    <w:rsid w:val="005E65D2"/>
    <w:rsid w:val="005E7CAE"/>
    <w:rsid w:val="005F0663"/>
    <w:rsid w:val="005F3588"/>
    <w:rsid w:val="005F467E"/>
    <w:rsid w:val="00600895"/>
    <w:rsid w:val="00600EA7"/>
    <w:rsid w:val="00610C8F"/>
    <w:rsid w:val="00621592"/>
    <w:rsid w:val="00625412"/>
    <w:rsid w:val="00626036"/>
    <w:rsid w:val="00633CA8"/>
    <w:rsid w:val="0064246E"/>
    <w:rsid w:val="00651A54"/>
    <w:rsid w:val="00656CC5"/>
    <w:rsid w:val="006612BF"/>
    <w:rsid w:val="00664664"/>
    <w:rsid w:val="00674F1B"/>
    <w:rsid w:val="00686205"/>
    <w:rsid w:val="006911AF"/>
    <w:rsid w:val="006A32CF"/>
    <w:rsid w:val="006A4839"/>
    <w:rsid w:val="006B108E"/>
    <w:rsid w:val="006C1543"/>
    <w:rsid w:val="006C296F"/>
    <w:rsid w:val="006C3657"/>
    <w:rsid w:val="006C43DB"/>
    <w:rsid w:val="006C510B"/>
    <w:rsid w:val="006D745E"/>
    <w:rsid w:val="006E0993"/>
    <w:rsid w:val="006E7005"/>
    <w:rsid w:val="006F415D"/>
    <w:rsid w:val="006F538E"/>
    <w:rsid w:val="006F5C9F"/>
    <w:rsid w:val="006F7463"/>
    <w:rsid w:val="007024B7"/>
    <w:rsid w:val="007115E7"/>
    <w:rsid w:val="007166D3"/>
    <w:rsid w:val="0072129B"/>
    <w:rsid w:val="00725B91"/>
    <w:rsid w:val="007362E7"/>
    <w:rsid w:val="00745107"/>
    <w:rsid w:val="00746387"/>
    <w:rsid w:val="00747D1F"/>
    <w:rsid w:val="00750771"/>
    <w:rsid w:val="0075754F"/>
    <w:rsid w:val="00757715"/>
    <w:rsid w:val="0077268E"/>
    <w:rsid w:val="00773476"/>
    <w:rsid w:val="00773851"/>
    <w:rsid w:val="00777F45"/>
    <w:rsid w:val="00780EA3"/>
    <w:rsid w:val="00787319"/>
    <w:rsid w:val="00793EBA"/>
    <w:rsid w:val="00794C03"/>
    <w:rsid w:val="00795125"/>
    <w:rsid w:val="007A2414"/>
    <w:rsid w:val="007A5B1B"/>
    <w:rsid w:val="007A66B4"/>
    <w:rsid w:val="007B1FEE"/>
    <w:rsid w:val="007B42D8"/>
    <w:rsid w:val="007C02DB"/>
    <w:rsid w:val="007C106C"/>
    <w:rsid w:val="007C45D5"/>
    <w:rsid w:val="007C73B3"/>
    <w:rsid w:val="007D3986"/>
    <w:rsid w:val="007D5879"/>
    <w:rsid w:val="007E730A"/>
    <w:rsid w:val="007F6B3D"/>
    <w:rsid w:val="007F6ED1"/>
    <w:rsid w:val="007F7A6B"/>
    <w:rsid w:val="008041CD"/>
    <w:rsid w:val="008123F0"/>
    <w:rsid w:val="0081385C"/>
    <w:rsid w:val="00820FB2"/>
    <w:rsid w:val="00836815"/>
    <w:rsid w:val="00836BBA"/>
    <w:rsid w:val="00836FB9"/>
    <w:rsid w:val="008415AE"/>
    <w:rsid w:val="0085623E"/>
    <w:rsid w:val="008603C7"/>
    <w:rsid w:val="00863B56"/>
    <w:rsid w:val="00865D77"/>
    <w:rsid w:val="00881494"/>
    <w:rsid w:val="00881B06"/>
    <w:rsid w:val="008861A0"/>
    <w:rsid w:val="00894D2D"/>
    <w:rsid w:val="008A248D"/>
    <w:rsid w:val="008A2780"/>
    <w:rsid w:val="008A651E"/>
    <w:rsid w:val="008A708A"/>
    <w:rsid w:val="008B55B0"/>
    <w:rsid w:val="008C27B3"/>
    <w:rsid w:val="008C27C9"/>
    <w:rsid w:val="008C54FE"/>
    <w:rsid w:val="008D1D73"/>
    <w:rsid w:val="008D607C"/>
    <w:rsid w:val="008E0904"/>
    <w:rsid w:val="008E1DCA"/>
    <w:rsid w:val="008E5F85"/>
    <w:rsid w:val="008E7079"/>
    <w:rsid w:val="008E7F30"/>
    <w:rsid w:val="00903507"/>
    <w:rsid w:val="00904555"/>
    <w:rsid w:val="00905FE1"/>
    <w:rsid w:val="00914B79"/>
    <w:rsid w:val="009175AE"/>
    <w:rsid w:val="0092710B"/>
    <w:rsid w:val="00944FB8"/>
    <w:rsid w:val="00945E56"/>
    <w:rsid w:val="00956A4F"/>
    <w:rsid w:val="00962526"/>
    <w:rsid w:val="00971591"/>
    <w:rsid w:val="0097542C"/>
    <w:rsid w:val="0097551C"/>
    <w:rsid w:val="009764FA"/>
    <w:rsid w:val="00982596"/>
    <w:rsid w:val="00984D54"/>
    <w:rsid w:val="00986F09"/>
    <w:rsid w:val="00992760"/>
    <w:rsid w:val="009A005D"/>
    <w:rsid w:val="009A5CA0"/>
    <w:rsid w:val="009A6359"/>
    <w:rsid w:val="009B38EE"/>
    <w:rsid w:val="009B3A49"/>
    <w:rsid w:val="009E00FA"/>
    <w:rsid w:val="009E6004"/>
    <w:rsid w:val="009F11B9"/>
    <w:rsid w:val="009F48BD"/>
    <w:rsid w:val="00A16AF1"/>
    <w:rsid w:val="00A23302"/>
    <w:rsid w:val="00A255B0"/>
    <w:rsid w:val="00A3175B"/>
    <w:rsid w:val="00A3733B"/>
    <w:rsid w:val="00A373FD"/>
    <w:rsid w:val="00A449A3"/>
    <w:rsid w:val="00A527E9"/>
    <w:rsid w:val="00A62BC8"/>
    <w:rsid w:val="00A91831"/>
    <w:rsid w:val="00A91A30"/>
    <w:rsid w:val="00AB5B02"/>
    <w:rsid w:val="00AC0ACB"/>
    <w:rsid w:val="00AD26B6"/>
    <w:rsid w:val="00AD4BC4"/>
    <w:rsid w:val="00AD7F29"/>
    <w:rsid w:val="00AE24A0"/>
    <w:rsid w:val="00B04574"/>
    <w:rsid w:val="00B04894"/>
    <w:rsid w:val="00B05AA6"/>
    <w:rsid w:val="00B224DA"/>
    <w:rsid w:val="00B270DC"/>
    <w:rsid w:val="00B30097"/>
    <w:rsid w:val="00B417E8"/>
    <w:rsid w:val="00B53A1D"/>
    <w:rsid w:val="00B55E31"/>
    <w:rsid w:val="00B57222"/>
    <w:rsid w:val="00B64CFC"/>
    <w:rsid w:val="00B66451"/>
    <w:rsid w:val="00B80FC8"/>
    <w:rsid w:val="00B82C72"/>
    <w:rsid w:val="00B95538"/>
    <w:rsid w:val="00BA369D"/>
    <w:rsid w:val="00BA4602"/>
    <w:rsid w:val="00BC0C5B"/>
    <w:rsid w:val="00BC4652"/>
    <w:rsid w:val="00BC4C5A"/>
    <w:rsid w:val="00BD4B07"/>
    <w:rsid w:val="00BD5B1C"/>
    <w:rsid w:val="00BD761E"/>
    <w:rsid w:val="00BF3621"/>
    <w:rsid w:val="00BF61A9"/>
    <w:rsid w:val="00BF6CAE"/>
    <w:rsid w:val="00C01F3C"/>
    <w:rsid w:val="00C13DDD"/>
    <w:rsid w:val="00C30949"/>
    <w:rsid w:val="00C322E4"/>
    <w:rsid w:val="00C4210A"/>
    <w:rsid w:val="00C507DD"/>
    <w:rsid w:val="00C5677D"/>
    <w:rsid w:val="00C569DB"/>
    <w:rsid w:val="00C60CB9"/>
    <w:rsid w:val="00C63F82"/>
    <w:rsid w:val="00C65DE7"/>
    <w:rsid w:val="00C724B0"/>
    <w:rsid w:val="00C86870"/>
    <w:rsid w:val="00C87514"/>
    <w:rsid w:val="00C906C4"/>
    <w:rsid w:val="00C95955"/>
    <w:rsid w:val="00CB333C"/>
    <w:rsid w:val="00CB392E"/>
    <w:rsid w:val="00CB4ABE"/>
    <w:rsid w:val="00CC16FD"/>
    <w:rsid w:val="00CD3D4E"/>
    <w:rsid w:val="00CE1660"/>
    <w:rsid w:val="00CE61C5"/>
    <w:rsid w:val="00CE6AF0"/>
    <w:rsid w:val="00CE6F10"/>
    <w:rsid w:val="00CF03C0"/>
    <w:rsid w:val="00D00FDE"/>
    <w:rsid w:val="00D048A4"/>
    <w:rsid w:val="00D07D1B"/>
    <w:rsid w:val="00D23FE2"/>
    <w:rsid w:val="00D26283"/>
    <w:rsid w:val="00D27423"/>
    <w:rsid w:val="00D33C17"/>
    <w:rsid w:val="00D57C4C"/>
    <w:rsid w:val="00D64018"/>
    <w:rsid w:val="00D679B0"/>
    <w:rsid w:val="00D706C7"/>
    <w:rsid w:val="00D710B8"/>
    <w:rsid w:val="00D736E4"/>
    <w:rsid w:val="00D74A9C"/>
    <w:rsid w:val="00D74FAD"/>
    <w:rsid w:val="00D9700D"/>
    <w:rsid w:val="00DA23D8"/>
    <w:rsid w:val="00DA4690"/>
    <w:rsid w:val="00DA7B25"/>
    <w:rsid w:val="00DB2103"/>
    <w:rsid w:val="00DD0D8A"/>
    <w:rsid w:val="00DD1368"/>
    <w:rsid w:val="00DD4BE9"/>
    <w:rsid w:val="00DD59C0"/>
    <w:rsid w:val="00DF2F9E"/>
    <w:rsid w:val="00DF66AA"/>
    <w:rsid w:val="00E03ED4"/>
    <w:rsid w:val="00E07DF8"/>
    <w:rsid w:val="00E10062"/>
    <w:rsid w:val="00E34CFC"/>
    <w:rsid w:val="00E3649A"/>
    <w:rsid w:val="00E4129A"/>
    <w:rsid w:val="00E516BE"/>
    <w:rsid w:val="00E5748C"/>
    <w:rsid w:val="00E66D6A"/>
    <w:rsid w:val="00E80DB8"/>
    <w:rsid w:val="00E81481"/>
    <w:rsid w:val="00EA4255"/>
    <w:rsid w:val="00EB042C"/>
    <w:rsid w:val="00EB2528"/>
    <w:rsid w:val="00ED2C45"/>
    <w:rsid w:val="00ED75E9"/>
    <w:rsid w:val="00EF3185"/>
    <w:rsid w:val="00EF564A"/>
    <w:rsid w:val="00F05BF8"/>
    <w:rsid w:val="00F17B04"/>
    <w:rsid w:val="00F34BF8"/>
    <w:rsid w:val="00F403DA"/>
    <w:rsid w:val="00F44A3E"/>
    <w:rsid w:val="00F47256"/>
    <w:rsid w:val="00F51D4C"/>
    <w:rsid w:val="00F528A4"/>
    <w:rsid w:val="00F55EF5"/>
    <w:rsid w:val="00F708D7"/>
    <w:rsid w:val="00F74F3D"/>
    <w:rsid w:val="00F7550D"/>
    <w:rsid w:val="00F8738E"/>
    <w:rsid w:val="00F955AB"/>
    <w:rsid w:val="00FA1E79"/>
    <w:rsid w:val="00FA4FFE"/>
    <w:rsid w:val="00FB5932"/>
    <w:rsid w:val="00FB65FF"/>
    <w:rsid w:val="00FD26BB"/>
    <w:rsid w:val="00FE637F"/>
    <w:rsid w:val="00FE7D1B"/>
    <w:rsid w:val="00FF162A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361F"/>
  <w15:docId w15:val="{537DD0E5-63E4-47AD-8B7B-DCBB96D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411F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56A4F"/>
    <w:pPr>
      <w:spacing w:after="160"/>
      <w:outlineLvl w:val="1"/>
    </w:pPr>
    <w:rPr>
      <w:sz w:val="15"/>
      <w:szCs w:val="1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0FDE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56A4F"/>
    <w:rPr>
      <w:rFonts w:ascii="Montserrat Medium" w:hAnsi="Montserrat Medium"/>
      <w:caps/>
      <w:color w:val="050033" w:themeColor="accent3"/>
      <w:sz w:val="15"/>
      <w:szCs w:val="15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D00FDE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51E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8A651E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8A651E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8A651E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8A651E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Petittexteencadr">
    <w:name w:val="Petit texte encadré"/>
    <w:basedOn w:val="Normalny"/>
    <w:qFormat/>
    <w:rsid w:val="008A651E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956A4F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956A4F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paragraph" w:customStyle="1" w:styleId="Contactname">
    <w:name w:val="Contact name"/>
    <w:basedOn w:val="Normalny"/>
    <w:qFormat/>
    <w:rsid w:val="000E411F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0E411F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character" w:styleId="Hipercze">
    <w:name w:val="Hyperlink"/>
    <w:basedOn w:val="Domylnaczcionkaakapitu"/>
    <w:uiPriority w:val="99"/>
    <w:unhideWhenUsed/>
    <w:rsid w:val="004B7F19"/>
    <w:rPr>
      <w:color w:val="000000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2129B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129B"/>
    <w:rPr>
      <w:rFonts w:ascii="Verdana" w:eastAsia="Verdana" w:hAnsi="Verdana" w:cs="Verdana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9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F5C9F"/>
    <w:pPr>
      <w:spacing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C9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C9F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rsid w:val="00513F14"/>
  </w:style>
  <w:style w:type="paragraph" w:customStyle="1" w:styleId="xxmsonormal">
    <w:name w:val="x_x_msonormal"/>
    <w:basedOn w:val="Normalny"/>
    <w:rsid w:val="00B05A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nieszka.KALINOWSKA@acco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.acco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l.acc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.accor.com/fr/brands/hotels-novotel.s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visuals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accor_press_release_visuals_eng</Template>
  <TotalTime>12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Amelie</dc:creator>
  <cp:lastModifiedBy>Florek, Wojciech</cp:lastModifiedBy>
  <cp:revision>4</cp:revision>
  <cp:lastPrinted>2021-12-16T19:42:00Z</cp:lastPrinted>
  <dcterms:created xsi:type="dcterms:W3CDTF">2022-07-20T14:45:00Z</dcterms:created>
  <dcterms:modified xsi:type="dcterms:W3CDTF">2022-07-27T09:57:00Z</dcterms:modified>
</cp:coreProperties>
</file>